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414C50E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F34597">
        <w:rPr>
          <w:rFonts w:ascii="Arial" w:hAnsi="Arial"/>
          <w:b/>
          <w:sz w:val="24"/>
          <w:lang w:eastAsia="zh-CN"/>
        </w:rPr>
        <w:t>R4-2211122</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2A390F0F"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Pr="005C3FBF">
        <w:rPr>
          <w:rFonts w:ascii="Arial" w:hAnsi="Arial" w:cs="Arial"/>
          <w:bCs/>
        </w:rPr>
        <w:t xml:space="preserve">reply LS on </w:t>
      </w:r>
      <w:r w:rsidRPr="005C3FBF">
        <w:rPr>
          <w:rFonts w:ascii="Arial" w:hAnsi="Arial" w:cs="Arial"/>
          <w:bCs/>
          <w:color w:val="000000"/>
        </w:rPr>
        <w:t>TA validation for CG-SDT</w:t>
      </w:r>
    </w:p>
    <w:p w14:paraId="435D2D12" w14:textId="77777777" w:rsidR="00501E07" w:rsidRPr="005C3FBF" w:rsidRDefault="00501E07" w:rsidP="00501E07">
      <w:pPr>
        <w:spacing w:after="60"/>
        <w:rPr>
          <w:rFonts w:ascii="Arial" w:hAnsi="Arial" w:cs="Arial"/>
          <w:bCs/>
        </w:rPr>
      </w:pPr>
      <w:r w:rsidRPr="005C3FBF">
        <w:rPr>
          <w:rFonts w:ascii="Arial" w:hAnsi="Arial" w:cs="Arial"/>
          <w:b/>
        </w:rPr>
        <w:t>Response to:</w:t>
      </w:r>
      <w:r w:rsidRPr="005C3FBF">
        <w:rPr>
          <w:rFonts w:ascii="Arial" w:hAnsi="Arial" w:cs="Arial"/>
          <w:bCs/>
        </w:rPr>
        <w:tab/>
      </w:r>
      <w:r>
        <w:rPr>
          <w:rFonts w:ascii="Arial" w:hAnsi="Arial" w:cs="Arial"/>
          <w:bCs/>
        </w:rPr>
        <w:t>R2-2204269/R4-2207621</w:t>
      </w:r>
    </w:p>
    <w:p w14:paraId="6896EC0B" w14:textId="77777777" w:rsidR="00501E07" w:rsidRPr="005C3FBF" w:rsidRDefault="00501E07" w:rsidP="00501E07">
      <w:pPr>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77777777" w:rsidR="00501E07" w:rsidRPr="005C3FBF"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t>NR_SmallData_INACTIVE-Core</w:t>
      </w:r>
    </w:p>
    <w:p w14:paraId="3A81134E" w14:textId="77777777"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t>RAN</w:t>
      </w:r>
      <w:r>
        <w:rPr>
          <w:rFonts w:ascii="Arial" w:hAnsi="Arial" w:cs="Arial"/>
          <w:bCs/>
        </w:rPr>
        <w:t>4</w:t>
      </w:r>
    </w:p>
    <w:p w14:paraId="04CE608C" w14:textId="77777777"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Pr>
          <w:rFonts w:ascii="Arial" w:hAnsi="Arial" w:cs="Arial"/>
          <w:bCs/>
        </w:rPr>
        <w:t>2</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77777777"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Pr>
          <w:rFonts w:ascii="Arial" w:hAnsi="Arial" w:cs="Arial"/>
          <w:bCs/>
        </w:rPr>
        <w:t>Aijun Cao</w:t>
      </w:r>
      <w:r w:rsidRPr="005C3FBF">
        <w:rPr>
          <w:rFonts w:ascii="Arial" w:hAnsi="Arial" w:cs="Arial"/>
          <w:bCs/>
        </w:rPr>
        <w:t xml:space="preserve"> </w:t>
      </w:r>
    </w:p>
    <w:p w14:paraId="49A8FA8B" w14:textId="77777777"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t>cao.aijun@zte.com.cn</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184B72AC" w14:textId="77777777" w:rsidR="00501E07" w:rsidRPr="00440748" w:rsidRDefault="00501E07" w:rsidP="00501E07">
      <w:pPr>
        <w:rPr>
          <w:rFonts w:ascii="Arial" w:hAnsi="Arial" w:cs="Arial"/>
          <w:bCs/>
        </w:rPr>
      </w:pPr>
      <w:r w:rsidRPr="005C3FBF">
        <w:rPr>
          <w:rFonts w:ascii="Arial" w:hAnsi="Arial" w:cs="Arial"/>
          <w:bCs/>
        </w:rPr>
        <w:t>RAN</w:t>
      </w:r>
      <w:r>
        <w:rPr>
          <w:rFonts w:ascii="Arial" w:hAnsi="Arial" w:cs="Arial"/>
          <w:bCs/>
        </w:rPr>
        <w:t xml:space="preserve">4 thanks RAN2 for the LS sharing RAN2 agreements on </w:t>
      </w:r>
      <w:r w:rsidRPr="005C3FBF">
        <w:rPr>
          <w:rFonts w:ascii="Arial" w:hAnsi="Arial" w:cs="Arial"/>
          <w:bCs/>
        </w:rPr>
        <w:t>the topic of CG-SDT resource validation based on RSRP change.</w:t>
      </w:r>
      <w:r>
        <w:rPr>
          <w:rFonts w:ascii="Arial" w:hAnsi="Arial" w:cs="Arial"/>
          <w:bCs/>
        </w:rPr>
        <w:t xml:space="preserve"> </w:t>
      </w:r>
    </w:p>
    <w:p w14:paraId="51EA9361" w14:textId="2230027F" w:rsidR="00F34597" w:rsidRPr="005451C8" w:rsidRDefault="00501E07" w:rsidP="00501E07">
      <w:pPr>
        <w:rPr>
          <w:rFonts w:ascii="Arial" w:eastAsia="Malgun Gothic" w:hAnsi="Arial" w:cs="Arial"/>
          <w:lang w:eastAsia="ko-KR"/>
        </w:rPr>
      </w:pPr>
      <w:r>
        <w:rPr>
          <w:rFonts w:ascii="Arial" w:eastAsia="Malgun Gothic" w:hAnsi="Arial" w:cs="Arial"/>
          <w:lang w:eastAsia="ko-KR"/>
        </w:rPr>
        <w:t xml:space="preserve">RAN4 discussed the RAN2 LS and identified that </w:t>
      </w:r>
      <w:r w:rsidR="000C114B">
        <w:rPr>
          <w:rFonts w:ascii="Arial" w:eastAsia="Malgun Gothic" w:hAnsi="Arial" w:cs="Arial"/>
          <w:lang w:eastAsia="ko-KR"/>
        </w:rPr>
        <w:t xml:space="preserve">there is an inconsistency on T1 definition corresponding to the reference RSRP, where in </w:t>
      </w:r>
      <w:r>
        <w:rPr>
          <w:rFonts w:ascii="Arial" w:eastAsia="Malgun Gothic" w:hAnsi="Arial" w:cs="Arial"/>
          <w:lang w:eastAsia="ko-KR"/>
        </w:rPr>
        <w:t xml:space="preserve">the RAN2 agreement </w:t>
      </w:r>
      <w:r w:rsidR="000C114B">
        <w:rPr>
          <w:rFonts w:ascii="Arial" w:eastAsia="Malgun Gothic" w:hAnsi="Arial" w:cs="Arial"/>
          <w:lang w:eastAsia="ko-KR"/>
        </w:rPr>
        <w:t>it</w:t>
      </w:r>
      <w:r>
        <w:rPr>
          <w:rFonts w:ascii="Arial" w:eastAsia="Malgun Gothic" w:hAnsi="Arial" w:cs="Arial"/>
          <w:lang w:eastAsia="ko-KR"/>
        </w:rPr>
        <w:t xml:space="preserve"> refers to the time when RRCRelease message is received</w:t>
      </w:r>
      <w:r w:rsidR="000C114B">
        <w:rPr>
          <w:rFonts w:ascii="Arial" w:eastAsia="Malgun Gothic" w:hAnsi="Arial" w:cs="Arial"/>
          <w:lang w:eastAsia="ko-KR"/>
        </w:rPr>
        <w:t>, however</w:t>
      </w:r>
      <w:r>
        <w:rPr>
          <w:rFonts w:ascii="Arial" w:eastAsia="Malgun Gothic" w:hAnsi="Arial" w:cs="Arial"/>
          <w:lang w:eastAsia="ko-KR"/>
        </w:rPr>
        <w:t>, this time instance is specified in RAN4 specs</w:t>
      </w:r>
      <w:r w:rsidR="0064754D">
        <w:rPr>
          <w:rFonts w:ascii="Arial" w:eastAsia="Malgun Gothic" w:hAnsi="Arial" w:cs="Arial"/>
          <w:lang w:eastAsia="ko-KR"/>
        </w:rPr>
        <w:t xml:space="preserve"> as </w:t>
      </w:r>
      <w:r w:rsidRPr="00D70620">
        <w:rPr>
          <w:rFonts w:ascii="Arial" w:eastAsia="Malgun Gothic" w:hAnsi="Arial" w:cs="Arial"/>
          <w:lang w:eastAsia="ko-KR"/>
        </w:rPr>
        <w:t>the moment of when the latest N</w:t>
      </w:r>
      <w:r w:rsidRPr="00391B4E">
        <w:rPr>
          <w:rFonts w:ascii="Arial" w:eastAsia="Malgun Gothic" w:hAnsi="Arial" w:cs="Arial"/>
          <w:vertAlign w:val="subscript"/>
          <w:lang w:eastAsia="ko-KR"/>
        </w:rPr>
        <w:t>TA</w:t>
      </w:r>
      <w:r w:rsidRPr="00D70620">
        <w:rPr>
          <w:rFonts w:ascii="Arial" w:eastAsia="Malgun Gothic" w:hAnsi="Arial" w:cs="Arial"/>
          <w:lang w:eastAsia="ko-KR"/>
        </w:rPr>
        <w:t xml:space="preserve"> was obtained by the UE via Timing Advance Command MAC control element</w:t>
      </w:r>
      <w:r>
        <w:rPr>
          <w:rFonts w:ascii="Arial" w:eastAsia="Malgun Gothic" w:hAnsi="Arial" w:cs="Arial"/>
          <w:lang w:eastAsia="ko-KR"/>
        </w:rPr>
        <w:t xml:space="preserve"> – see </w:t>
      </w:r>
      <w:r w:rsidR="002D43A2">
        <w:rPr>
          <w:rFonts w:ascii="Arial" w:eastAsia="Malgun Gothic" w:hAnsi="Arial" w:cs="Arial"/>
          <w:lang w:eastAsia="ko-KR"/>
        </w:rPr>
        <w:t xml:space="preserve">TS </w:t>
      </w:r>
      <w:r>
        <w:rPr>
          <w:rFonts w:ascii="Arial" w:eastAsia="Malgun Gothic" w:hAnsi="Arial" w:cs="Arial"/>
          <w:lang w:eastAsia="ko-KR"/>
        </w:rPr>
        <w:t xml:space="preserve">38.133. </w:t>
      </w:r>
      <w:r w:rsidR="000C114B">
        <w:rPr>
          <w:rFonts w:ascii="Arial" w:eastAsia="Malgun Gothic" w:hAnsi="Arial" w:cs="Arial"/>
          <w:lang w:eastAsia="ko-KR"/>
        </w:rPr>
        <w:t xml:space="preserve"> RAN4 is aware of that both cases are valid, </w:t>
      </w:r>
      <w:r w:rsidR="000C114B" w:rsidRPr="005451C8">
        <w:rPr>
          <w:rFonts w:ascii="Arial" w:eastAsia="Malgun Gothic" w:hAnsi="Arial" w:cs="Arial"/>
          <w:lang w:eastAsia="ko-KR"/>
        </w:rPr>
        <w:t xml:space="preserve">and </w:t>
      </w:r>
      <w:r w:rsidR="00F34597" w:rsidRPr="005451C8">
        <w:rPr>
          <w:rFonts w:ascii="Arial" w:eastAsia="Malgun Gothic" w:hAnsi="Arial" w:cs="Arial"/>
          <w:lang w:eastAsia="ko-KR"/>
        </w:rPr>
        <w:t xml:space="preserve">agreed to update </w:t>
      </w:r>
      <w:r w:rsidR="000C114B" w:rsidRPr="005451C8">
        <w:rPr>
          <w:rFonts w:ascii="Arial" w:eastAsia="Malgun Gothic" w:hAnsi="Arial" w:cs="Arial"/>
          <w:lang w:eastAsia="ko-KR"/>
        </w:rPr>
        <w:t xml:space="preserve">T1 definition as </w:t>
      </w:r>
      <w:r w:rsidR="00F34597" w:rsidRPr="005451C8">
        <w:rPr>
          <w:rFonts w:ascii="Arial" w:eastAsia="Malgun Gothic" w:hAnsi="Arial" w:cs="Arial"/>
          <w:lang w:eastAsia="ko-KR"/>
        </w:rPr>
        <w:t>below:</w:t>
      </w:r>
    </w:p>
    <w:p w14:paraId="03879049" w14:textId="49C26D0F" w:rsidR="00F34597" w:rsidRPr="005451C8" w:rsidRDefault="00F34597" w:rsidP="00F34597">
      <w:pPr>
        <w:pStyle w:val="ListParagraph"/>
        <w:widowControl/>
        <w:numPr>
          <w:ilvl w:val="0"/>
          <w:numId w:val="35"/>
        </w:numPr>
        <w:spacing w:after="120"/>
        <w:ind w:firstLineChars="0"/>
        <w:jc w:val="left"/>
        <w:rPr>
          <w:szCs w:val="24"/>
        </w:rPr>
      </w:pPr>
      <w:r w:rsidRPr="005451C8">
        <w:rPr>
          <w:szCs w:val="24"/>
        </w:rPr>
        <w:t>When changing from RRC</w:t>
      </w:r>
      <w:r w:rsidR="00EF6AE0" w:rsidRPr="005451C8">
        <w:rPr>
          <w:szCs w:val="24"/>
        </w:rPr>
        <w:t>_CONNECTED</w:t>
      </w:r>
      <w:r w:rsidRPr="005451C8">
        <w:rPr>
          <w:szCs w:val="24"/>
        </w:rPr>
        <w:t xml:space="preserve"> to RRC</w:t>
      </w:r>
      <w:r w:rsidR="00EF6AE0" w:rsidRPr="005451C8">
        <w:rPr>
          <w:szCs w:val="24"/>
        </w:rPr>
        <w:t>_INACTIVE state</w:t>
      </w:r>
      <w:r w:rsidRPr="005451C8">
        <w:rPr>
          <w:szCs w:val="24"/>
        </w:rPr>
        <w:t xml:space="preserve">, T1 </w:t>
      </w:r>
      <w:r w:rsidR="00EF6AE0" w:rsidRPr="005451C8">
        <w:rPr>
          <w:szCs w:val="24"/>
        </w:rPr>
        <w:t>is</w:t>
      </w:r>
      <w:r w:rsidRPr="005451C8">
        <w:rPr>
          <w:szCs w:val="24"/>
        </w:rPr>
        <w:t xml:space="preserve"> the time when RRCRelease with CG-SDT configuration is received</w:t>
      </w:r>
    </w:p>
    <w:p w14:paraId="217AE35D" w14:textId="6550844A" w:rsidR="00501E07" w:rsidRPr="005451C8" w:rsidRDefault="00F34597" w:rsidP="00501E07">
      <w:pPr>
        <w:pStyle w:val="ListParagraph"/>
        <w:widowControl/>
        <w:numPr>
          <w:ilvl w:val="0"/>
          <w:numId w:val="35"/>
        </w:numPr>
        <w:spacing w:after="120"/>
        <w:ind w:firstLineChars="0"/>
        <w:jc w:val="left"/>
      </w:pPr>
      <w:r w:rsidRPr="005451C8">
        <w:rPr>
          <w:szCs w:val="24"/>
        </w:rPr>
        <w:t>If TA command is received while in RRC</w:t>
      </w:r>
      <w:r w:rsidR="00EF6AE0" w:rsidRPr="005451C8">
        <w:rPr>
          <w:szCs w:val="24"/>
        </w:rPr>
        <w:t>_INACTIVE state</w:t>
      </w:r>
      <w:r w:rsidRPr="005451C8">
        <w:rPr>
          <w:szCs w:val="24"/>
        </w:rPr>
        <w:t>, T1 is the time when the latest MAC CE TA command is received</w:t>
      </w:r>
    </w:p>
    <w:p w14:paraId="6B47001A" w14:textId="3475F156" w:rsidR="001F1D06" w:rsidRPr="00F3122A" w:rsidRDefault="001F1D06" w:rsidP="00501E07">
      <w:pPr>
        <w:rPr>
          <w:rFonts w:ascii="Arial" w:eastAsia="Malgun Gothic" w:hAnsi="Arial" w:cs="Arial"/>
          <w:lang w:eastAsia="ko-KR"/>
        </w:rPr>
      </w:pPr>
      <w:r>
        <w:rPr>
          <w:rFonts w:ascii="Arial" w:eastAsia="Malgun Gothic" w:hAnsi="Arial" w:cs="Arial"/>
          <w:lang w:eastAsia="ko-KR"/>
        </w:rPr>
        <w:t xml:space="preserve">In addition, </w:t>
      </w:r>
      <w:r w:rsidR="007E6982">
        <w:rPr>
          <w:rFonts w:ascii="Arial" w:eastAsia="Malgun Gothic" w:hAnsi="Arial" w:cs="Arial"/>
          <w:lang w:eastAsia="ko-KR"/>
        </w:rPr>
        <w:t xml:space="preserve">during the discussion on SDT prioritization over </w:t>
      </w:r>
      <w:r w:rsidR="007E6982" w:rsidRPr="007E6982">
        <w:rPr>
          <w:rFonts w:ascii="Arial" w:eastAsia="Malgun Gothic" w:hAnsi="Arial" w:cs="Arial"/>
          <w:lang w:eastAsia="ko-KR"/>
        </w:rPr>
        <w:t>inter-frequency and inter-RAT neighbor cell measurement requirements including EMR and positioning measurements</w:t>
      </w:r>
      <w:r w:rsidR="007E6982">
        <w:rPr>
          <w:rFonts w:ascii="Arial" w:eastAsia="Malgun Gothic" w:hAnsi="Arial" w:cs="Arial"/>
          <w:lang w:eastAsia="ko-KR"/>
        </w:rPr>
        <w:t>,</w:t>
      </w:r>
      <w:r w:rsidR="007E6982" w:rsidRPr="007E6982">
        <w:rPr>
          <w:rFonts w:ascii="Arial" w:eastAsia="Malgun Gothic" w:hAnsi="Arial" w:cs="Arial"/>
          <w:lang w:eastAsia="ko-KR"/>
        </w:rPr>
        <w:t xml:space="preserve"> </w:t>
      </w:r>
      <w:r w:rsidR="003E1DE2">
        <w:rPr>
          <w:rFonts w:ascii="Arial" w:eastAsia="Malgun Gothic" w:hAnsi="Arial" w:cs="Arial"/>
          <w:lang w:eastAsia="ko-KR"/>
        </w:rPr>
        <w:t>there are different readings</w:t>
      </w:r>
      <w:r w:rsidR="00623FF9">
        <w:rPr>
          <w:rFonts w:ascii="Arial" w:eastAsia="Malgun Gothic" w:hAnsi="Arial" w:cs="Arial"/>
          <w:lang w:eastAsia="ko-KR"/>
        </w:rPr>
        <w:t xml:space="preserve"> on the RAN2 agreements “T</w:t>
      </w:r>
      <w:r w:rsidR="00623FF9" w:rsidRPr="00623FF9">
        <w:rPr>
          <w:rFonts w:ascii="Arial" w:eastAsia="Malgun Gothic" w:hAnsi="Arial" w:cs="Arial"/>
          <w:lang w:eastAsia="ko-KR"/>
        </w:rPr>
        <w:t>he UE is not required to perform Idle/inactive measurements in section 5.7.8 of RRC during SDT.  Check the details of this requirements</w:t>
      </w:r>
      <w:r w:rsidR="00623FF9">
        <w:rPr>
          <w:rFonts w:ascii="Arial" w:eastAsia="Malgun Gothic" w:hAnsi="Arial" w:cs="Arial"/>
          <w:lang w:eastAsia="ko-KR"/>
        </w:rPr>
        <w:t>”</w:t>
      </w:r>
      <w:r w:rsidR="003E1DE2">
        <w:rPr>
          <w:rFonts w:ascii="Arial" w:eastAsia="Malgun Gothic" w:hAnsi="Arial" w:cs="Arial"/>
          <w:lang w:eastAsia="ko-KR"/>
        </w:rPr>
        <w:t xml:space="preserve">, thus </w:t>
      </w:r>
      <w:r w:rsidR="007E6982">
        <w:rPr>
          <w:rFonts w:ascii="Arial" w:eastAsia="Malgun Gothic" w:hAnsi="Arial" w:cs="Arial"/>
          <w:lang w:eastAsia="ko-KR"/>
        </w:rPr>
        <w:t xml:space="preserve">RAN4 would like to </w:t>
      </w:r>
      <w:r w:rsidR="003E1DE2">
        <w:rPr>
          <w:rFonts w:ascii="Arial" w:eastAsia="Malgun Gothic" w:hAnsi="Arial" w:cs="Arial"/>
          <w:lang w:eastAsia="ko-KR"/>
        </w:rPr>
        <w:t>know</w:t>
      </w:r>
      <w:r w:rsidR="007E6982">
        <w:rPr>
          <w:rFonts w:ascii="Arial" w:eastAsia="Malgun Gothic" w:hAnsi="Arial" w:cs="Arial"/>
          <w:lang w:eastAsia="ko-KR"/>
        </w:rPr>
        <w:t xml:space="preserve"> RAN2</w:t>
      </w:r>
      <w:r w:rsidR="003E1DE2">
        <w:rPr>
          <w:rFonts w:ascii="Arial" w:eastAsia="Malgun Gothic" w:hAnsi="Arial" w:cs="Arial"/>
          <w:lang w:eastAsia="ko-KR"/>
        </w:rPr>
        <w:t>’s view</w:t>
      </w:r>
      <w:r w:rsidR="007E6982">
        <w:rPr>
          <w:rFonts w:ascii="Arial" w:eastAsia="Malgun Gothic" w:hAnsi="Arial" w:cs="Arial"/>
          <w:lang w:eastAsia="ko-KR"/>
        </w:rPr>
        <w:t xml:space="preserve"> on whether or not Section 5.7.8 covers EMR requirements.</w:t>
      </w:r>
    </w:p>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3C19C096" w14:textId="39844C1F" w:rsidR="00501E07" w:rsidRPr="005C3FBF" w:rsidRDefault="00501E07" w:rsidP="00501E07">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Pr>
          <w:rFonts w:ascii="Arial" w:eastAsia="Malgun Gothic" w:hAnsi="Arial" w:cs="Arial"/>
          <w:bCs/>
          <w:lang w:eastAsia="ko-KR"/>
        </w:rPr>
        <w:t>4</w:t>
      </w:r>
      <w:r w:rsidRPr="005C3FBF">
        <w:rPr>
          <w:rFonts w:ascii="Arial" w:eastAsia="Malgun Gothic" w:hAnsi="Arial" w:cs="Arial"/>
          <w:bCs/>
          <w:lang w:eastAsia="ko-KR"/>
        </w:rPr>
        <w:t xml:space="preserve"> respectfully asks RAN</w:t>
      </w:r>
      <w:r>
        <w:rPr>
          <w:rFonts w:ascii="Arial" w:eastAsia="Malgun Gothic" w:hAnsi="Arial" w:cs="Arial"/>
          <w:bCs/>
          <w:lang w:eastAsia="ko-KR"/>
        </w:rPr>
        <w:t>2</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CG-SDT</w:t>
      </w:r>
      <w:r w:rsidRPr="005C3FBF">
        <w:rPr>
          <w:rFonts w:ascii="Arial" w:eastAsia="Malgun Gothic" w:hAnsi="Arial" w:cs="Arial"/>
          <w:bCs/>
          <w:lang w:eastAsia="ko-KR"/>
        </w:rPr>
        <w:t>.</w:t>
      </w:r>
    </w:p>
    <w:p w14:paraId="42FE08CB" w14:textId="77777777" w:rsidR="00501E07" w:rsidRPr="005C3FBF" w:rsidRDefault="00501E07" w:rsidP="00501E07">
      <w:pPr>
        <w:rPr>
          <w:rFonts w:ascii="Arial" w:eastAsia="Malgun Gothic" w:hAnsi="Arial" w:cs="Arial"/>
          <w:bCs/>
          <w:lang w:eastAsia="ko-KR"/>
        </w:rPr>
      </w:pPr>
    </w:p>
    <w:p w14:paraId="26A42678" w14:textId="77777777" w:rsidR="00501E07" w:rsidRPr="005C3FBF" w:rsidRDefault="00501E07" w:rsidP="00501E07">
      <w:pPr>
        <w:rPr>
          <w:rFonts w:ascii="Arial" w:eastAsia="Malgun Gothic" w:hAnsi="Arial" w:cs="Arial"/>
          <w:bCs/>
          <w:lang w:eastAsia="ko-KR"/>
        </w:rPr>
      </w:pPr>
    </w:p>
    <w:p w14:paraId="02649174" w14:textId="77777777" w:rsidR="00501E07" w:rsidRPr="005C3FBF" w:rsidRDefault="00501E07" w:rsidP="00501E07">
      <w:pPr>
        <w:spacing w:after="120"/>
        <w:rPr>
          <w:rFonts w:ascii="Arial" w:hAnsi="Arial" w:cs="Arial"/>
          <w:b/>
        </w:rPr>
      </w:pPr>
      <w:r w:rsidRPr="005C3FBF">
        <w:rPr>
          <w:rFonts w:ascii="Arial" w:hAnsi="Arial" w:cs="Arial"/>
          <w:b/>
        </w:rPr>
        <w:t>3. Dates of next TSG-RAN WG</w:t>
      </w:r>
      <w:r>
        <w:rPr>
          <w:rFonts w:ascii="Arial" w:hAnsi="Arial" w:cs="Arial"/>
          <w:b/>
        </w:rPr>
        <w:t>4</w:t>
      </w:r>
      <w:r w:rsidRPr="005C3FBF">
        <w:rPr>
          <w:rFonts w:ascii="Arial" w:hAnsi="Arial" w:cs="Arial"/>
          <w:b/>
        </w:rPr>
        <w:t xml:space="preserve"> meetings:</w:t>
      </w:r>
    </w:p>
    <w:p w14:paraId="672CCA08" w14:textId="7EEB96FE" w:rsidR="00501E07" w:rsidRPr="005C3FBF" w:rsidRDefault="00501E07" w:rsidP="00501E07">
      <w:pPr>
        <w:tabs>
          <w:tab w:val="left" w:pos="5103"/>
        </w:tabs>
        <w:spacing w:after="120"/>
        <w:rPr>
          <w:rFonts w:ascii="Arial" w:hAnsi="Arial" w:cs="Arial"/>
          <w:bCs/>
        </w:rPr>
      </w:pPr>
      <w:r w:rsidRPr="005C3FBF">
        <w:rPr>
          <w:rFonts w:ascii="Arial" w:hAnsi="Arial" w:cs="Arial"/>
          <w:bCs/>
        </w:rPr>
        <w:t>RAN</w:t>
      </w:r>
      <w:r>
        <w:rPr>
          <w:rFonts w:ascii="Arial" w:hAnsi="Arial" w:cs="Arial"/>
          <w:bCs/>
        </w:rPr>
        <w:t>4</w:t>
      </w:r>
      <w:r w:rsidRPr="005C3FBF">
        <w:rPr>
          <w:rFonts w:ascii="Arial" w:hAnsi="Arial" w:cs="Arial"/>
          <w:bCs/>
        </w:rPr>
        <w:t>#1</w:t>
      </w:r>
      <w:r>
        <w:rPr>
          <w:rFonts w:ascii="Arial" w:hAnsi="Arial" w:cs="Arial"/>
          <w:bCs/>
        </w:rPr>
        <w:t>04</w:t>
      </w:r>
      <w:r w:rsidR="00D85E8B">
        <w:rPr>
          <w:rFonts w:ascii="Arial" w:hAnsi="Arial" w:cs="Arial"/>
          <w:bCs/>
        </w:rPr>
        <w:t>-e</w:t>
      </w:r>
      <w:r w:rsidRPr="005C3FBF">
        <w:rPr>
          <w:rFonts w:ascii="Arial" w:hAnsi="Arial" w:cs="Arial"/>
          <w:bCs/>
        </w:rPr>
        <w:tab/>
      </w:r>
      <w:r w:rsidR="000850CB">
        <w:rPr>
          <w:rFonts w:ascii="Arial" w:hAnsi="Arial" w:cs="Arial"/>
          <w:bCs/>
        </w:rPr>
        <w:t>15</w:t>
      </w:r>
      <w:r w:rsidRPr="005C3FBF">
        <w:rPr>
          <w:rFonts w:ascii="Arial" w:hAnsi="Arial" w:cs="Arial"/>
          <w:bCs/>
        </w:rPr>
        <w:t xml:space="preserve"> – 2</w:t>
      </w:r>
      <w:r>
        <w:rPr>
          <w:rFonts w:ascii="Arial" w:hAnsi="Arial" w:cs="Arial"/>
          <w:bCs/>
        </w:rPr>
        <w:t>6</w:t>
      </w:r>
      <w:r w:rsidRPr="005C3FBF">
        <w:rPr>
          <w:rFonts w:ascii="Arial" w:hAnsi="Arial" w:cs="Arial"/>
          <w:bCs/>
        </w:rPr>
        <w:t xml:space="preserve"> </w:t>
      </w:r>
      <w:r>
        <w:rPr>
          <w:rFonts w:ascii="Arial" w:hAnsi="Arial" w:cs="Arial"/>
          <w:bCs/>
        </w:rPr>
        <w:t>Aug</w:t>
      </w:r>
      <w:r w:rsidRPr="005C3FBF">
        <w:rPr>
          <w:rFonts w:ascii="Arial" w:hAnsi="Arial" w:cs="Arial"/>
          <w:bCs/>
        </w:rPr>
        <w:t xml:space="preserve"> 2022</w:t>
      </w:r>
      <w:r w:rsidRPr="005C3FBF">
        <w:rPr>
          <w:rFonts w:ascii="Arial" w:hAnsi="Arial" w:cs="Arial"/>
          <w:bCs/>
        </w:rPr>
        <w:tab/>
      </w:r>
      <w:r w:rsidRPr="005C3FBF">
        <w:rPr>
          <w:rFonts w:ascii="Arial" w:hAnsi="Arial" w:cs="Arial"/>
          <w:bCs/>
        </w:rPr>
        <w:tab/>
      </w:r>
      <w:r w:rsidRPr="005C3FBF">
        <w:rPr>
          <w:rFonts w:ascii="Arial" w:hAnsi="Arial" w:cs="Arial"/>
          <w:bCs/>
        </w:rPr>
        <w:tab/>
      </w:r>
      <w:r w:rsidR="00D85E8B">
        <w:rPr>
          <w:rFonts w:ascii="Arial" w:hAnsi="Arial" w:cs="Arial"/>
          <w:bCs/>
        </w:rPr>
        <w:t>e-Meeting</w:t>
      </w:r>
    </w:p>
    <w:p w14:paraId="3C4F8C45" w14:textId="77777777" w:rsidR="00501E07" w:rsidRPr="00183F7C" w:rsidRDefault="00501E07" w:rsidP="00501E07">
      <w:pPr>
        <w:pStyle w:val="List2"/>
        <w:numPr>
          <w:ilvl w:val="0"/>
          <w:numId w:val="0"/>
        </w:numPr>
      </w:pPr>
    </w:p>
    <w:p w14:paraId="52C50B1B" w14:textId="77777777" w:rsidR="00501E07" w:rsidRDefault="00501E07" w:rsidP="00501E07"/>
    <w:p w14:paraId="686285EA" w14:textId="09FA200E" w:rsidR="005C3FBF" w:rsidRDefault="005C3FBF" w:rsidP="005C3FBF">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62BA" w14:textId="77777777" w:rsidR="00816005" w:rsidRDefault="00816005" w:rsidP="00E7784C">
      <w:r>
        <w:separator/>
      </w:r>
    </w:p>
  </w:endnote>
  <w:endnote w:type="continuationSeparator" w:id="0">
    <w:p w14:paraId="444A0BC8" w14:textId="77777777" w:rsidR="00816005" w:rsidRDefault="0081600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7E47" w14:textId="77777777" w:rsidR="00816005" w:rsidRDefault="00816005" w:rsidP="00E7784C">
      <w:r>
        <w:separator/>
      </w:r>
    </w:p>
  </w:footnote>
  <w:footnote w:type="continuationSeparator" w:id="0">
    <w:p w14:paraId="481CD956" w14:textId="77777777" w:rsidR="00816005" w:rsidRDefault="0081600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23"/>
  </w:num>
  <w:num w:numId="4">
    <w:abstractNumId w:val="13"/>
  </w:num>
  <w:num w:numId="5">
    <w:abstractNumId w:val="16"/>
  </w:num>
  <w:num w:numId="6">
    <w:abstractNumId w:val="0"/>
  </w:num>
  <w:num w:numId="7">
    <w:abstractNumId w:val="25"/>
  </w:num>
  <w:num w:numId="8">
    <w:abstractNumId w:val="8"/>
  </w:num>
  <w:num w:numId="9">
    <w:abstractNumId w:val="6"/>
  </w:num>
  <w:num w:numId="10">
    <w:abstractNumId w:val="15"/>
  </w:num>
  <w:num w:numId="11">
    <w:abstractNumId w:val="1"/>
  </w:num>
  <w:num w:numId="12">
    <w:abstractNumId w:val="23"/>
  </w:num>
  <w:num w:numId="13">
    <w:abstractNumId w:val="23"/>
  </w:num>
  <w:num w:numId="14">
    <w:abstractNumId w:val="23"/>
  </w:num>
  <w:num w:numId="15">
    <w:abstractNumId w:val="12"/>
  </w:num>
  <w:num w:numId="16">
    <w:abstractNumId w:val="17"/>
  </w:num>
  <w:num w:numId="17">
    <w:abstractNumId w:val="23"/>
  </w:num>
  <w:num w:numId="18">
    <w:abstractNumId w:val="5"/>
  </w:num>
  <w:num w:numId="19">
    <w:abstractNumId w:val="9"/>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26"/>
  </w:num>
  <w:num w:numId="29">
    <w:abstractNumId w:val="14"/>
  </w:num>
  <w:num w:numId="30">
    <w:abstractNumId w:val="20"/>
  </w:num>
  <w:num w:numId="31">
    <w:abstractNumId w:val="22"/>
  </w:num>
  <w:num w:numId="32">
    <w:abstractNumId w:val="11"/>
  </w:num>
  <w:num w:numId="33">
    <w:abstractNumId w:val="24"/>
  </w:num>
  <w:num w:numId="34">
    <w:abstractNumId w:val="4"/>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4060A"/>
    <w:rsid w:val="00641FC7"/>
    <w:rsid w:val="00642AD3"/>
    <w:rsid w:val="00643717"/>
    <w:rsid w:val="00643FD6"/>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298</Words>
  <Characters>1701</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MCC</cp:lastModifiedBy>
  <cp:revision>9</cp:revision>
  <cp:lastPrinted>2015-02-02T11:17:00Z</cp:lastPrinted>
  <dcterms:created xsi:type="dcterms:W3CDTF">2022-05-19T12:23:00Z</dcterms:created>
  <dcterms:modified xsi:type="dcterms:W3CDTF">2022-05-20T07:42:00Z</dcterms:modified>
</cp:coreProperties>
</file>